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jc w:val="center"/>
        <w:rPr>
          <w:rFonts w:ascii="Bookman Old Style" w:hAnsi="Bookman Old Style" w:cs="Arial"/>
          <w:color w:val="000000"/>
          <w:lang w:val="pt-PT"/>
        </w:rPr>
      </w:pPr>
      <w:r>
        <w:rPr>
          <w:rFonts w:ascii="Bookman Old Style" w:hAnsi="Bookman Old Style" w:cs="Arial"/>
          <w:color w:val="000000"/>
          <w:lang w:val="pt-PT"/>
        </w:rPr>
        <w:t>ATA REGISTRO DE PREÇOS ÓLEO LUBRIFICANTE</w:t>
      </w: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Compromisso celebrado entre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 DE ROQUE GONZALES, PODER EXECUTIVO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sito à Rua Padre Anchieta, nº 221, Centro, Roque Gonzales/RS, inscrito no Ministério da Fazenda sob o n° 87.612.982/0001-50, imputado neste ato por seu Prefeito, Sadi Wust Ribas, inscrito no Cadastro de Pessoas Físicas sob o n° 453.578.380-0, doravante denominado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MUNICÍPIO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e, de outro lado, a empresa WILLIAN MALLMANN RIBAS - EPP, sito à RUA SENADOR PINHEIRO MACHADO, Nº 134, inscrita no Ministério da Fazenda sob o n° 07.207.883/0001-54, representada neste ato por WILLIAN MALLMANN RIBAS, inscrito no Cadastro de Pessoas Físicas sob o nº 005.724.880-09, doravante denominada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COMPROMITENTE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para Registro de Preços referente ao objeto descrito na Cláusula Primeira, com fundamento no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Edital de Pregão Presencial nº 009/2015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regendo-se pelas condições estabelecidas no presente Edital em epígrafe e pelas disposições da Lei Federal nº. 10.520/2002, que institui a modalidade de licitação denominada Pregão, do Decreto Municipal nº 2206/2013, que regulamenta o Sistema de Registro de Preços no âmbito do Município do Roque Gonzales, da Lei Complementar nº. 123/2006, que institui o Estatuto Nacional da Microempresa e da Empresa de Pequeno Porte, bem como, subsidiariamente, da Lei Federal nº. 8.666/93, Lei de Licitações e Contratos Administrativos, pelos termos da proposta e pelas cláusulas a seguir expressas, definidoras dos direitos, obrigações e responsabilidades das partes: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Pr="005A704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</w:pPr>
      <w:r>
        <w:rPr>
          <w:b/>
          <w:bCs/>
          <w:lang w:val="pt-PT"/>
        </w:rPr>
        <w:t xml:space="preserve">CLÁUSULA PRIMEIRA – </w:t>
      </w:r>
      <w:r w:rsidRPr="005A704C">
        <w:rPr>
          <w:rFonts w:ascii="Bookman Old Style" w:hAnsi="Bookman Old Style"/>
          <w:b/>
          <w:bCs/>
          <w:sz w:val="21"/>
          <w:szCs w:val="21"/>
          <w:lang w:val="pt-PT"/>
        </w:rPr>
        <w:t xml:space="preserve">DO OBJETO: </w:t>
      </w:r>
      <w:r w:rsidRPr="005A704C">
        <w:rPr>
          <w:rFonts w:ascii="Bookman Old Style" w:hAnsi="Bookman Old Style"/>
          <w:sz w:val="21"/>
          <w:szCs w:val="21"/>
          <w:lang w:val="pt-PT"/>
        </w:rPr>
        <w:t xml:space="preserve">O objeto do presente compromisso constitui-se no </w:t>
      </w:r>
      <w:r w:rsidRPr="005A704C">
        <w:rPr>
          <w:rFonts w:ascii="Bookman Old Style" w:hAnsi="Bookman Old Style"/>
          <w:b/>
          <w:bCs/>
          <w:sz w:val="21"/>
          <w:szCs w:val="21"/>
          <w:lang w:val="pt-PT"/>
        </w:rPr>
        <w:t xml:space="preserve">REGISTRO DE PREÇOS PARA </w:t>
      </w:r>
      <w:r w:rsidRPr="005A704C">
        <w:rPr>
          <w:rFonts w:ascii="Bookman Old Style" w:hAnsi="Bookman Old Style"/>
          <w:b/>
          <w:bCs/>
          <w:caps/>
          <w:sz w:val="21"/>
          <w:szCs w:val="21"/>
          <w:lang w:val="pt-PT"/>
        </w:rPr>
        <w:t xml:space="preserve">FUTURAS E EVENTUAIS AQUISIÇÕES DE </w:t>
      </w:r>
      <w:r w:rsidRPr="005A704C">
        <w:rPr>
          <w:rFonts w:ascii="Bookman Old Style" w:hAnsi="Bookman Old Style"/>
          <w:caps/>
          <w:sz w:val="21"/>
          <w:szCs w:val="21"/>
          <w:lang w:val="pt-PT"/>
        </w:rPr>
        <w:t>óleo lubrificante para frota de veículos e máquinas das Secretarias Municipais</w:t>
      </w:r>
      <w:r w:rsidRPr="005A704C"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, </w:t>
      </w:r>
      <w:r w:rsidRPr="005A704C"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conforme quantitativos e qualitativos indicados no Anexo Único desta Ata, no Edital de Pregão nº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009/2015</w:t>
      </w:r>
      <w:r w:rsidRPr="005A704C"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 e na proposta vencedora da licitação em epígrafe, integrando o presente instrumento independentemente de transcrição ou juntada. </w:t>
      </w:r>
    </w:p>
    <w:p w:rsidR="00BF018C" w:rsidRPr="005A704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CLÁUSULA SEGUNDA – DO PREÇO REGISTRADO: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Os preços registrados, em consonância com a proposta vencedora, são os constantes do Anexo Único.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CLÁUSULA TERCEIRA – DA CONTRATAÇÃO: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3.1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O instrumento de contrato será substituído pela nota de empenho.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3.2.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Sobrevindo a necessidade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este apresentará ao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 relação dos produtos e quantidades a serem entregues em “Requisição de Despesa”.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3.3.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A contratação somente se dará mediante a demonstração da regularidade dos requisitos de habilitação, conforme arquivo a ser mantido pelo Setor Competente, nos termos do Edital.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3.4.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 fim de demonstrar a regularidade dos requisitos de habilitação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assume a obrigação de providenciar a substituição dos documentos de habilitação cuja validade tenha expirado.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CLÁUSULA QUARTA – DAS CONDIÇÕES DE ENTREGA E DO RECEBIMENTO DO OBJETO: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lastRenderedPageBreak/>
        <w:t xml:space="preserve">4.1.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 entrega dos produtos requisitados deverá ser efetuada no prazo de até 10 (dez) dias, podendo, em casos excepcionais, contados da entrega da “Requisição de Despesa” emitida pelo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através do Setor de Compras da Prefeitura,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4.2. </w:t>
      </w:r>
      <w:r>
        <w:rPr>
          <w:rFonts w:ascii="Bookman Old Style" w:hAnsi="Bookman Old Style" w:cs="Arial"/>
          <w:bCs/>
          <w:color w:val="000000"/>
          <w:sz w:val="21"/>
          <w:szCs w:val="21"/>
          <w:lang w:val="pt-PT"/>
        </w:rPr>
        <w:t>Os produtos deverão ser entregues em lotes, conforme especificação contida na requisição, junto à sede da Prefeitura Municipal de Roque Gonzales, independente da quantidade de produtos.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4.3.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Os produtos deverão ser transportados de forma a não prejudicar sua conservação.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4.4.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 contratada deverá efetuar fiscalização do estado de funcionamento dos dispensers e proceder à troca se e quando for necessário.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4.5.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Quando do recebimento dos produtos,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MUNICÍPIO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emitirá o Termo de Recebimento Provisório e Definitivo, de forma conjunta, dependendo do caso.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4.6.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MUNICÍPIO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realizará a necessária conferência, mediante confrontação dos produtos entregues com as especificações constantes no Anexo Único e na proposta vencedora.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4.7.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Se o objeto não corresponder ao exigido pelo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deverá providenciar, no prazo máximo de 01 (um) dia, contado da data de sua notificação, as substituições necessárias, visando ao atendimento das especificações, sem prejuízo das sanções editalícias e legais previstas para o caso.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4.8.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Eventual atraso ocorrido por parte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implicará em atraso proporcional no pagamento, sem prejuízo das sanções editalícias e legais previstas para o caso.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CLÁUSULA QUINTA – DA DOTAÇÃO E DO PAGAMENTO: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5.1.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As despesas decorrentes do objeto desta licitação correrão por conta dos recursos consignados no Orçamento Geral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com indicação da dotação orçamentária na nota de empenho quando de eventual contratação.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5.2. </w:t>
      </w:r>
      <w:r>
        <w:rPr>
          <w:rFonts w:ascii="Bookman Old Style" w:hAnsi="Bookman Old Style" w:cs="Arial"/>
          <w:bCs/>
          <w:sz w:val="21"/>
          <w:szCs w:val="21"/>
          <w:lang w:val="pt-PT"/>
        </w:rPr>
        <w:t xml:space="preserve">O pagamento será efetuado no prazo de até 10 (dez) dias, contados a partir da apresentação de documento fiscal na Secretaria da Fazenda, acompanhada da “Requisição de Despesa” e das provas de regularidade perante o Fundo de Garantia por Tempo de Serviço (FGTS), através de certidão emitida pela Caixa Econômica Federal, e perante a seguridade social, através de certidão expedida pelo Instituto Nacional da Seguridade Social (INSS), observado o disposto nos itens “12.3 e </w:t>
      </w:r>
      <w:smartTag w:uri="urn:schemas-microsoft-com:office:smarttags" w:element="metricconverter">
        <w:smartTagPr>
          <w:attr w:name="ProductID" w:val="12.4”"/>
        </w:smartTagPr>
        <w:r>
          <w:rPr>
            <w:rFonts w:ascii="Bookman Old Style" w:hAnsi="Bookman Old Style" w:cs="Arial"/>
            <w:bCs/>
            <w:sz w:val="21"/>
            <w:szCs w:val="21"/>
            <w:lang w:val="pt-PT"/>
          </w:rPr>
          <w:t>12.4”</w:t>
        </w:r>
      </w:smartTag>
      <w:r>
        <w:rPr>
          <w:rFonts w:ascii="Bookman Old Style" w:hAnsi="Bookman Old Style" w:cs="Arial"/>
          <w:bCs/>
          <w:sz w:val="21"/>
          <w:szCs w:val="21"/>
          <w:lang w:val="pt-PT"/>
        </w:rPr>
        <w:t xml:space="preserve"> deste Edital.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5.3.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Nos pagamentos efetuados após a data de vencimento, por inadimplência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desde que recebido o objeto da licitação, incidirá um único índice de correção, o oficial de remuneração básica e juros aplicados à caderneta de poupança, pró-rata, do valor inadimplente.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5.4.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 preço contratado, fixo e irreajustável, será aquele previamente registrado, o qual se considera completo, incluindo despesas de frete, seguro, tributos, fornecimento de mão-de-obra especializada, leis sociais, administração, lucros, equipamentos e ferramentas, transporte de material e de pessoal e qualquer outra não especificada. </w:t>
      </w: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CLÁUSULA SEXTA – DAS OBRIGAÇÕES DAS PARTES: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6.1.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Constituem obrigações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: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a.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contratar com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COMPROMITENTE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ou em igualdade de condições, dar preferência a este se contratar por outra forma;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b.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requisitar os produtos conforme sua necessidade, mediante a emissão de nota de empenho;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lastRenderedPageBreak/>
        <w:t xml:space="preserve">c.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dar ao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as condições necessárias a regular execução de eventual contrato;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d.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receber os produtos contratados, lavrar termo de recebimento provisório e definitivo, rejeitando-os no todo ou em parte caso não estejam de acordo com as especificações pactuadas; e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e.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efetuar o pagamento nos prazos estabelecidos neste compromisso.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6.2.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Constituem obrigações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COMPROMITENTE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: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a.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atender, nas condições pactuadas, todas as requisições de contratação durante o período de vigência deste compromisso e demais previsões editalícias.</w:t>
      </w: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CLÁUSULA SÉTIMA – DA VIGÊNCIA DA ATA DE REGISTRO DE PREÇOS: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 A presente Ata de Registro de Preços terá validade de 06 (seis) meses, prorrogável por igual período.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CLÁUSULA OITAVA – DA ALTERAÇÃO E DO CANCELAMENTO DO PREÇO REGISTRADO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8.1.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Na hipótese de o preço registrado tornar-se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superior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ao praticado no mercado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MUNICÍPIO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buscará sua adequação mediante negociação com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ou com os demais licitantes classificados, se for o caso.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8.1.1.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Não havendo êxito nas negociações, o registro será cancelado, respeitados os contratos firmados.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8.2.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Na hipótese de o preço registrado tornar-se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inferior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ao praticado no mercado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MUNICÍPIO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poderá promover o adequado reequilíbrio econômico-financeiro, nos termos da Lei nº 8.666/93.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CLÁUSULA NONA - DA RESCISÃO CONTRATUAL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9.1.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São motivos para rescisão de eventual contratação, independente de procedimento judicial, aqueles inscritos no artigo 78 da Lei nº 8.666/93, acrescidos dos seguintes: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a.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 reiteração de impugnação no fornecimento dos bens, evidenciando a incapacidade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no cumprimento satisfatório do contrato;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b.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recusa ou atraso injustificado no fornecimento dos produtos requisitados, entrega em desacordo com o pactuado, reincidência em imperfeição já notificada pelo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bem como, quaisquer das demais situações previstas neste compromisso; e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quando ocorrerem razões de interesse público justificado.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9.2.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COMPROMITENTE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em caso de rescisão administrativa, reconhece todos os direitos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consoante prevê o artigo 77 da Lei de Licitações e Contratos Administrativos.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CLÁUSULA DÉCIMA – DAS SANÇÕES ADMINISTRATIVAS: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10.1. Pelo atraso injustificado no fornecimento dos bens requisitados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em desatenção aos prazos estipulados neste edital, será aplicada ao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multa na razão de 0,10% ao dia, sobre o valor empenhado relativamente à parte inadimplente.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10.2. Pelo fornecimento em desacordo com o estabelecido entre as partes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poderá ser aplicada ao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multa na razão de 10% (dez por cento) sobre o valor total do empenho e/ou suspensão temporária ao direito de licitar e contratar com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lastRenderedPageBreak/>
        <w:t xml:space="preserve">pelo prazo de até 2 (dois) anos, com a conseqüente declaração de inidoneidade de que trata o artigo 87, IV, da Lei nº 8.666/93, sem prejuízo da devida substituição dos produtos.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10.3. Pelo não fornecimento dos bens requisitados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caracterizado após 10 (dez) dias consecutivos de atraso ou mediante expressa recusa do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COMPROMITENTE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serão cancelados o empenho realizado e o preço registrado, bem como aplicada ao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multa na razão de 10% (dez por cento) sobre o valor total da proposta e suspensão temporária ao direito de licitar e contratar com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pelo prazo de 2 (dois) anos, com a conseqüente declaração de inidoneidade de que trata o artigo 87, IV, da Lei nº 8.666/93.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10.4.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As multas previstas neste Item não têm caráter compensatório, mas moratório, e conseqüentemente o pagamento delas não exime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da reparação dos eventuais danos, perdas ou prejuízos que seu ato punível venha a acarretar ao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10.5.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MUNICÍPIO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descontará de eventual pagamento o valor referente à imposição de penalidade prevista neste compromisso.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10.6.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Caso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não efetue o pagamento da multa aplicada no prazo de 10 (dez) dias, esta sofrerá suspensão temporária ao direito de licitar e contratar com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MUNICÍPIO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, até o efetivo pagamento, com a conseqüente declaração de inidoneidade de que trata o artigo 87, IV, da Lei nº 8.666/93.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10.7.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As penalidades serão aplicadas mediante procedimentos administrativos, garantindo o exercício do contraditório e da ampla defesa.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10.8.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Ocorrendo uma infração, 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será intimado para apresentar defesa prévia no prazo de 5 (cinco) dias úteis.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10.9.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 disposto neste compromisso não afasta, no que couber, a incidência do artigo 7º da Lei Federal nº 10.520, de 17 de julho de 2002.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>CLÁUSULA DÉCIMA-PRIMEIRA – DAS DISPOSIÇÕES GERAIS: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11.1.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MUNICÍPIO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não se obriga a realizar futuras contratações decorrentes do objeto deste Registro de Preços, ficando-lhe facultada a utilização de outros meios, respeitada a legislação relativa às licitações, sendo assegurado ao </w:t>
      </w: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COMPROMITENTE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preferência em igualdade de condições.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11.2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As partes elegem o Foro da Comarca de Cerro Largo, RS, com renúncia expressa de qualquer outro, por mais privilegiado que seja, para dirimir dúvidas porventura emergentes da presente contratação.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  <w:lang w:val="pt-PT"/>
        </w:rPr>
        <w:t xml:space="preserve">11.3 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 xml:space="preserve">E por estarem assim justas e concordes, as partes assinam o presente instrumento em 04 (quatro) vias, de igual forma, teor e valia. 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Gabinete do Prefeito Municipal de Roque Gonzales, aos 06 dias do mês de abril do ano 2015 (dois mil e quinze).</w:t>
      </w: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Default="00BF018C" w:rsidP="00BF018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</w:p>
    <w:p w:rsidR="00BF018C" w:rsidRP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en-US"/>
        </w:rPr>
      </w:pPr>
      <w:r w:rsidRPr="00BF018C">
        <w:rPr>
          <w:rFonts w:ascii="Bookman Old Style" w:hAnsi="Bookman Old Style" w:cs="Arial"/>
          <w:color w:val="000000"/>
          <w:sz w:val="22"/>
          <w:szCs w:val="22"/>
          <w:lang w:val="en-US"/>
        </w:rPr>
        <w:t>SADI WUST RIBAS,</w:t>
      </w:r>
      <w:r w:rsidRPr="00BF018C">
        <w:rPr>
          <w:rFonts w:ascii="Bookman Old Style" w:hAnsi="Bookman Old Style" w:cs="Arial"/>
          <w:color w:val="000000"/>
          <w:sz w:val="21"/>
          <w:szCs w:val="21"/>
          <w:lang w:val="en-US"/>
        </w:rPr>
        <w:tab/>
      </w:r>
      <w:r w:rsidRPr="00BF018C">
        <w:rPr>
          <w:rFonts w:ascii="Bookman Old Style" w:hAnsi="Bookman Old Style" w:cs="Arial"/>
          <w:color w:val="000000"/>
          <w:sz w:val="21"/>
          <w:szCs w:val="21"/>
          <w:lang w:val="en-US"/>
        </w:rPr>
        <w:tab/>
      </w:r>
      <w:r w:rsidRPr="00BF018C">
        <w:rPr>
          <w:rFonts w:ascii="Bookman Old Style" w:hAnsi="Bookman Old Style" w:cs="Arial"/>
          <w:color w:val="000000"/>
          <w:sz w:val="21"/>
          <w:szCs w:val="21"/>
          <w:lang w:val="en-US"/>
        </w:rPr>
        <w:tab/>
      </w:r>
      <w:r w:rsidRPr="00BF018C">
        <w:rPr>
          <w:rFonts w:ascii="Bookman Old Style" w:hAnsi="Bookman Old Style" w:cs="Arial"/>
          <w:color w:val="000000"/>
          <w:sz w:val="21"/>
          <w:szCs w:val="21"/>
          <w:lang w:val="en-US"/>
        </w:rPr>
        <w:tab/>
      </w:r>
      <w:r w:rsidRPr="00BF018C">
        <w:rPr>
          <w:rFonts w:ascii="Bookman Old Style" w:hAnsi="Bookman Old Style" w:cs="Arial"/>
          <w:color w:val="000000"/>
          <w:sz w:val="21"/>
          <w:szCs w:val="21"/>
          <w:lang w:val="en-US"/>
        </w:rPr>
        <w:tab/>
        <w:t>WILLIAN MALLMANN RIBAS EPP,</w:t>
      </w:r>
    </w:p>
    <w:p w:rsidR="00BF018C" w:rsidRDefault="00BF018C" w:rsidP="00BF018C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color w:val="000000"/>
          <w:sz w:val="21"/>
          <w:szCs w:val="21"/>
          <w:lang w:val="pt-PT"/>
        </w:rPr>
      </w:pP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>Prefeito Municipal.</w:t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ab/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ab/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ab/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ab/>
      </w:r>
      <w:r>
        <w:rPr>
          <w:rFonts w:ascii="Bookman Old Style" w:hAnsi="Bookman Old Style" w:cs="Arial"/>
          <w:color w:val="000000"/>
          <w:sz w:val="21"/>
          <w:szCs w:val="21"/>
          <w:lang w:val="pt-PT"/>
        </w:rPr>
        <w:tab/>
        <w:t>Empresa Contratada.</w:t>
      </w:r>
    </w:p>
    <w:p w:rsidR="008C52DB" w:rsidRDefault="008C52DB"/>
    <w:p w:rsidR="00D177FA" w:rsidRDefault="00D177FA"/>
    <w:p w:rsidR="00D177FA" w:rsidRDefault="00D177FA"/>
    <w:p w:rsidR="00D177FA" w:rsidRDefault="00D177FA"/>
    <w:p w:rsidR="00D177FA" w:rsidRDefault="00D177FA" w:rsidP="00D177FA">
      <w:pPr>
        <w:jc w:val="center"/>
      </w:pPr>
      <w:r>
        <w:t>ANEXO ÚNICO</w:t>
      </w:r>
    </w:p>
    <w:p w:rsidR="00D177FA" w:rsidRDefault="00D177FA" w:rsidP="00D177FA">
      <w:pPr>
        <w:jc w:val="center"/>
      </w:pPr>
    </w:p>
    <w:sectPr w:rsidR="00D177FA" w:rsidSect="000926EA">
      <w:headerReference w:type="even" r:id="rId7"/>
      <w:headerReference w:type="default" r:id="rId8"/>
      <w:footerReference w:type="default" r:id="rId9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047" w:rsidRDefault="00C14047" w:rsidP="002E5D6F">
      <w:r>
        <w:separator/>
      </w:r>
    </w:p>
  </w:endnote>
  <w:endnote w:type="continuationSeparator" w:id="1">
    <w:p w:rsidR="00C14047" w:rsidRDefault="00C14047" w:rsidP="002E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15C" w:rsidRDefault="00C14047" w:rsidP="00FA77AD">
    <w:pPr>
      <w:pStyle w:val="Rodap"/>
      <w:rPr>
        <w:rFonts w:ascii="Lucida Handwriting" w:hAnsi="Lucida Handwriting" w:cs="MV Boli"/>
        <w:sz w:val="20"/>
        <w:szCs w:val="20"/>
      </w:rPr>
    </w:pPr>
  </w:p>
  <w:p w:rsidR="00EA415C" w:rsidRPr="00FA77AD" w:rsidRDefault="002E5D6F" w:rsidP="0067758E">
    <w:pPr>
      <w:pStyle w:val="Rodap"/>
      <w:rPr>
        <w:rFonts w:ascii="Lucida Handwriting" w:hAnsi="Lucida Handwriting" w:cs="MV Boli"/>
        <w:sz w:val="20"/>
        <w:szCs w:val="20"/>
      </w:rPr>
    </w:pPr>
    <w:r>
      <w:rPr>
        <w:rFonts w:ascii="Lucida Handwriting" w:hAnsi="Lucida Handwriting" w:cs="MV Boli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felipe 1.gif" style="position:absolute;margin-left:369pt;margin-top:4pt;width:103.05pt;height:40.3pt;z-index:251664384;visibility:visible">
          <v:imagedata r:id="rId1" o:title=""/>
        </v:shape>
      </w:pict>
    </w:r>
    <w:r>
      <w:rPr>
        <w:rFonts w:ascii="Lucida Handwriting" w:hAnsi="Lucida Handwriting" w:cs="MV Boli"/>
        <w:noProof/>
        <w:sz w:val="20"/>
        <w:szCs w:val="20"/>
      </w:rPr>
      <w:pict>
        <v:line id="_x0000_s1025" style="position:absolute;flip:y;z-index:251660288" from="0,-4.45pt" to="486pt,-4.45pt" strokeweight="4.5pt"/>
      </w:pict>
    </w:r>
    <w:r w:rsidR="00BF018C" w:rsidRPr="00FA77AD">
      <w:rPr>
        <w:rFonts w:ascii="Lucida Handwriting" w:hAnsi="Lucida Handwriting" w:cs="MV Boli"/>
        <w:sz w:val="20"/>
        <w:szCs w:val="20"/>
      </w:rPr>
      <w:t>Rua Pe. Anchieta, nº 221 – Roque Gonzales (RS) –CEP: 97.970-000</w:t>
    </w:r>
  </w:p>
  <w:p w:rsidR="00EA415C" w:rsidRPr="00FA77AD" w:rsidRDefault="00BF018C" w:rsidP="0067758E">
    <w:pPr>
      <w:pStyle w:val="Rodap"/>
      <w:rPr>
        <w:rFonts w:ascii="Lucida Handwriting" w:hAnsi="Lucida Handwriting" w:cs="MV Boli"/>
        <w:sz w:val="20"/>
        <w:szCs w:val="20"/>
      </w:rPr>
    </w:pPr>
    <w:r w:rsidRPr="00FA77AD">
      <w:rPr>
        <w:rFonts w:ascii="Lucida Handwriting" w:hAnsi="Lucida Handwriting" w:cs="MV Boli"/>
        <w:sz w:val="20"/>
        <w:szCs w:val="20"/>
      </w:rPr>
      <w:t>www.roquegonzales-</w:t>
    </w:r>
    <w:r>
      <w:rPr>
        <w:rFonts w:ascii="Lucida Handwriting" w:hAnsi="Lucida Handwriting" w:cs="MV Boli"/>
        <w:sz w:val="20"/>
        <w:szCs w:val="20"/>
      </w:rPr>
      <w:t>rs.com.br - Fone: (55) 3365-3318</w:t>
    </w:r>
  </w:p>
  <w:p w:rsidR="00EA415C" w:rsidRPr="00FA77AD" w:rsidRDefault="00BF018C" w:rsidP="0067758E">
    <w:pPr>
      <w:pStyle w:val="Rodap"/>
      <w:rPr>
        <w:rFonts w:ascii="Lucida Handwriting" w:hAnsi="Lucida Handwriting" w:cs="MV Boli"/>
        <w:sz w:val="20"/>
        <w:szCs w:val="20"/>
      </w:rPr>
    </w:pPr>
    <w:r w:rsidRPr="00FA77AD">
      <w:rPr>
        <w:rFonts w:ascii="Lucida Handwriting" w:hAnsi="Lucida Handwriting" w:cs="MV Boli"/>
        <w:sz w:val="20"/>
        <w:szCs w:val="20"/>
      </w:rPr>
      <w:t>CNPJ nº 87.612.982/0001-50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047" w:rsidRDefault="00C14047" w:rsidP="002E5D6F">
      <w:r>
        <w:separator/>
      </w:r>
    </w:p>
  </w:footnote>
  <w:footnote w:type="continuationSeparator" w:id="1">
    <w:p w:rsidR="00C14047" w:rsidRDefault="00C14047" w:rsidP="002E5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15C" w:rsidRDefault="002E5D6F" w:rsidP="000926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018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415C" w:rsidRDefault="00C14047" w:rsidP="000926E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15C" w:rsidRPr="00750403" w:rsidRDefault="002E5D6F" w:rsidP="000926EA">
    <w:pPr>
      <w:pStyle w:val="Cabealho"/>
      <w:framePr w:wrap="around" w:vAnchor="text" w:hAnchor="margin" w:xAlign="right" w:y="1"/>
      <w:rPr>
        <w:rStyle w:val="Nmerodepgina"/>
        <w:rFonts w:ascii="Arial" w:hAnsi="Arial" w:cs="Arial"/>
      </w:rPr>
    </w:pPr>
    <w:r w:rsidRPr="00750403">
      <w:rPr>
        <w:rStyle w:val="Nmerodepgina"/>
        <w:rFonts w:ascii="Arial" w:hAnsi="Arial" w:cs="Arial"/>
      </w:rPr>
      <w:fldChar w:fldCharType="begin"/>
    </w:r>
    <w:r w:rsidR="00BF018C" w:rsidRPr="00750403">
      <w:rPr>
        <w:rStyle w:val="Nmerodepgina"/>
        <w:rFonts w:ascii="Arial" w:hAnsi="Arial" w:cs="Arial"/>
      </w:rPr>
      <w:instrText xml:space="preserve">PAGE  </w:instrText>
    </w:r>
    <w:r w:rsidRPr="00750403">
      <w:rPr>
        <w:rStyle w:val="Nmerodepgina"/>
        <w:rFonts w:ascii="Arial" w:hAnsi="Arial" w:cs="Arial"/>
      </w:rPr>
      <w:fldChar w:fldCharType="separate"/>
    </w:r>
    <w:r w:rsidR="00D177FA">
      <w:rPr>
        <w:rStyle w:val="Nmerodepgina"/>
        <w:rFonts w:ascii="Arial" w:hAnsi="Arial" w:cs="Arial"/>
        <w:noProof/>
      </w:rPr>
      <w:t>5</w:t>
    </w:r>
    <w:r w:rsidRPr="00750403">
      <w:rPr>
        <w:rStyle w:val="Nmerodepgina"/>
        <w:rFonts w:ascii="Arial" w:hAnsi="Arial" w:cs="Arial"/>
      </w:rPr>
      <w:fldChar w:fldCharType="end"/>
    </w:r>
  </w:p>
  <w:p w:rsidR="00EA415C" w:rsidRDefault="002E5D6F" w:rsidP="000926EA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1026" type="#_x0000_t75" alt="roque.jpg" style="position:absolute;margin-left:198pt;margin-top:-4.4pt;width:81pt;height:68pt;z-index:-251655168;visibility:visible" wrapcoords="-225 0 -225 21333 21600 21333 21600 0 -225 0">
          <v:imagedata r:id="rId1" o:title=""/>
          <w10:wrap type="square"/>
        </v:shape>
      </w:pict>
    </w:r>
  </w:p>
  <w:p w:rsidR="00EA415C" w:rsidRDefault="00C14047">
    <w:pPr>
      <w:pStyle w:val="Cabealho"/>
    </w:pPr>
  </w:p>
  <w:p w:rsidR="00EA415C" w:rsidRDefault="00C14047">
    <w:pPr>
      <w:pStyle w:val="Cabealho"/>
    </w:pPr>
  </w:p>
  <w:p w:rsidR="00EA415C" w:rsidRDefault="00C14047" w:rsidP="004D2974">
    <w:pPr>
      <w:pStyle w:val="Cabealho"/>
      <w:jc w:val="center"/>
    </w:pPr>
  </w:p>
  <w:p w:rsidR="00EA415C" w:rsidRDefault="002E5D6F" w:rsidP="006A6880">
    <w:pPr>
      <w:pStyle w:val="Cabealho"/>
      <w:jc w:val="center"/>
      <w:rPr>
        <w:rFonts w:ascii="Verdana" w:hAnsi="Verdana" w:cs="Courier New"/>
        <w:b/>
        <w:bCs/>
        <w:sz w:val="22"/>
        <w:szCs w:val="22"/>
      </w:rPr>
    </w:pPr>
    <w:r>
      <w:rPr>
        <w:rFonts w:ascii="Verdana" w:hAnsi="Verdana" w:cs="Courier New"/>
        <w:b/>
        <w:bCs/>
        <w:noProof/>
        <w:sz w:val="22"/>
        <w:szCs w:val="22"/>
      </w:rPr>
      <w:pict>
        <v:line id="_x0000_s1028" style="position:absolute;left:0;text-align:left;z-index:251663360" from="117pt,12.4pt" to="369pt,12.4pt" strokeweight="4.5pt"/>
      </w:pict>
    </w:r>
  </w:p>
  <w:p w:rsidR="00EA415C" w:rsidRDefault="00BF018C" w:rsidP="006A6880">
    <w:pPr>
      <w:pStyle w:val="Cabealho"/>
      <w:jc w:val="center"/>
      <w:rPr>
        <w:rFonts w:ascii="Lucida Handwriting" w:hAnsi="Lucida Handwriting" w:cs="Courier New"/>
        <w:b/>
        <w:sz w:val="22"/>
        <w:szCs w:val="22"/>
      </w:rPr>
    </w:pPr>
    <w:r>
      <w:rPr>
        <w:rFonts w:ascii="Verdana" w:hAnsi="Verdana" w:cs="Courier New"/>
        <w:b/>
        <w:bCs/>
        <w:sz w:val="22"/>
        <w:szCs w:val="22"/>
      </w:rPr>
      <w:t>PREFEITURA MUNICIPAL DE ROQUE GONZALES</w:t>
    </w:r>
  </w:p>
  <w:p w:rsidR="00EA415C" w:rsidRPr="005E0353" w:rsidRDefault="00BF018C" w:rsidP="004D2974">
    <w:pPr>
      <w:pStyle w:val="Cabealho"/>
      <w:jc w:val="center"/>
      <w:rPr>
        <w:rFonts w:ascii="MV Boli" w:hAnsi="MV Boli" w:cs="MV Boli"/>
        <w:b/>
      </w:rPr>
    </w:pPr>
    <w:r>
      <w:rPr>
        <w:rFonts w:ascii="MV Boli" w:hAnsi="MV Boli" w:cs="MV Boli"/>
        <w:b/>
      </w:rPr>
      <w:t>LICITAÇÕES E CONTRATOS ADMINISTRATIVOS</w:t>
    </w:r>
  </w:p>
  <w:p w:rsidR="00EA415C" w:rsidRPr="004D2974" w:rsidRDefault="002E5D6F" w:rsidP="004D2974">
    <w:pPr>
      <w:pStyle w:val="Cabealho"/>
      <w:jc w:val="center"/>
      <w:rPr>
        <w:rFonts w:ascii="Monotype Corsiva" w:hAnsi="Monotype Corsiva" w:cs="Courier New"/>
        <w:b/>
        <w:sz w:val="28"/>
        <w:szCs w:val="28"/>
      </w:rPr>
    </w:pPr>
    <w:r>
      <w:rPr>
        <w:rFonts w:ascii="Monotype Corsiva" w:hAnsi="Monotype Corsiva" w:cs="Courier New"/>
        <w:b/>
        <w:noProof/>
        <w:sz w:val="28"/>
        <w:szCs w:val="28"/>
      </w:rPr>
      <w:pict>
        <v:line id="_x0000_s1027" style="position:absolute;left:0;text-align:left;z-index:251662336" from="1in,2.35pt" to="405pt,2.35pt" strokeweight="4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F018C"/>
    <w:rsid w:val="002E5D6F"/>
    <w:rsid w:val="00402D22"/>
    <w:rsid w:val="008C52DB"/>
    <w:rsid w:val="00BF018C"/>
    <w:rsid w:val="00C14047"/>
    <w:rsid w:val="00D1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1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F0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018C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F0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F018C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F0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0635-E339-4F13-881D-CB8FC201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1767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Elisabeta</dc:creator>
  <cp:lastModifiedBy>Elisabeta</cp:lastModifiedBy>
  <cp:revision>2</cp:revision>
  <cp:lastPrinted>2015-05-15T18:09:00Z</cp:lastPrinted>
  <dcterms:created xsi:type="dcterms:W3CDTF">2015-05-15T18:02:00Z</dcterms:created>
  <dcterms:modified xsi:type="dcterms:W3CDTF">2015-05-15T19:19:00Z</dcterms:modified>
</cp:coreProperties>
</file>